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C728" w14:textId="134F8529" w:rsidR="00DD065A" w:rsidRPr="004F374D" w:rsidRDefault="00DD065A" w:rsidP="004F374D">
      <w:pPr>
        <w:tabs>
          <w:tab w:val="left" w:pos="5710"/>
          <w:tab w:val="left" w:pos="8110"/>
        </w:tabs>
        <w:spacing w:after="0"/>
        <w:rPr>
          <w:rFonts w:ascii="Times New Roman" w:hAnsi="Times New Roman" w:cs="Times New Roman"/>
          <w:lang w:eastAsia="nb-NO"/>
        </w:rPr>
      </w:pPr>
      <w:r>
        <w:rPr>
          <w:rFonts w:ascii="Times New Roman" w:hAnsi="Times New Roman" w:cs="Times New Roman"/>
          <w:b/>
          <w:bCs/>
          <w:lang w:eastAsia="nb-NO"/>
        </w:rPr>
        <w:t>SÆRAVTALE OM FLYTTEGODTGJØRELSE FOR PRESTER</w:t>
      </w:r>
    </w:p>
    <w:p w14:paraId="61A9CA2C" w14:textId="77777777" w:rsidR="00DD065A" w:rsidRDefault="00DD065A" w:rsidP="004F374D">
      <w:pPr>
        <w:spacing w:after="0"/>
        <w:rPr>
          <w:rFonts w:ascii="Times New Roman" w:hAnsi="Times New Roman" w:cs="Times New Roman"/>
          <w:b/>
          <w:bCs/>
          <w:lang w:eastAsia="nb-NO"/>
        </w:rPr>
      </w:pPr>
    </w:p>
    <w:p w14:paraId="260B13AE" w14:textId="77777777" w:rsidR="00DD065A" w:rsidRPr="006F5DF9" w:rsidRDefault="00DD065A" w:rsidP="004F374D">
      <w:pPr>
        <w:spacing w:after="0" w:line="254" w:lineRule="auto"/>
        <w:rPr>
          <w:rFonts w:ascii="Times New Roman" w:eastAsia="Calibri" w:hAnsi="Times New Roman" w:cs="Times New Roman"/>
          <w:b/>
        </w:rPr>
      </w:pPr>
      <w:r w:rsidRPr="006F5DF9">
        <w:rPr>
          <w:rFonts w:ascii="Times New Roman" w:eastAsia="Calibri" w:hAnsi="Times New Roman" w:cs="Times New Roman"/>
          <w:b/>
        </w:rPr>
        <w:t>Innledning</w:t>
      </w:r>
    </w:p>
    <w:p w14:paraId="11FEB09D" w14:textId="77777777" w:rsidR="00DD065A" w:rsidRPr="006F5DF9" w:rsidRDefault="00DD065A" w:rsidP="00DD065A">
      <w:pPr>
        <w:rPr>
          <w:rFonts w:ascii="Times New Roman" w:hAnsi="Times New Roman" w:cs="Times New Roman"/>
        </w:rPr>
      </w:pPr>
      <w:r w:rsidRPr="006F5DF9">
        <w:rPr>
          <w:rFonts w:ascii="Times New Roman" w:hAnsi="Times New Roman" w:cs="Times New Roman"/>
        </w:rPr>
        <w:t>Denne særavtalen er inngått med hjemmel i Hovedavtalen del A.</w:t>
      </w:r>
    </w:p>
    <w:p w14:paraId="72CA2590" w14:textId="77777777" w:rsidR="00DD065A" w:rsidRPr="006F5DF9" w:rsidRDefault="00DD065A" w:rsidP="00DD065A">
      <w:pPr>
        <w:rPr>
          <w:rFonts w:ascii="Times New Roman" w:hAnsi="Times New Roman" w:cs="Times New Roman"/>
        </w:rPr>
      </w:pPr>
      <w:r w:rsidRPr="006F5DF9">
        <w:rPr>
          <w:rFonts w:ascii="Times New Roman" w:hAnsi="Times New Roman" w:cs="Times New Roman"/>
        </w:rPr>
        <w:t>Avtalen gjøres gjeldende fra 01.07</w:t>
      </w:r>
      <w:r>
        <w:rPr>
          <w:rFonts w:ascii="Times New Roman" w:hAnsi="Times New Roman" w:cs="Times New Roman"/>
        </w:rPr>
        <w:t>.</w:t>
      </w:r>
      <w:r w:rsidRPr="006F5DF9">
        <w:rPr>
          <w:rFonts w:ascii="Times New Roman" w:hAnsi="Times New Roman" w:cs="Times New Roman"/>
        </w:rPr>
        <w:t>20</w:t>
      </w:r>
      <w:r>
        <w:rPr>
          <w:rFonts w:ascii="Times New Roman" w:hAnsi="Times New Roman" w:cs="Times New Roman"/>
        </w:rPr>
        <w:t>23</w:t>
      </w:r>
      <w:r w:rsidRPr="006F5DF9">
        <w:rPr>
          <w:rFonts w:ascii="Times New Roman" w:hAnsi="Times New Roman" w:cs="Times New Roman"/>
        </w:rPr>
        <w:t xml:space="preserve"> til</w:t>
      </w:r>
      <w:r>
        <w:rPr>
          <w:rFonts w:ascii="Times New Roman" w:hAnsi="Times New Roman" w:cs="Times New Roman"/>
        </w:rPr>
        <w:t xml:space="preserve"> 30.06.2024</w:t>
      </w:r>
    </w:p>
    <w:p w14:paraId="500FFDCC" w14:textId="77777777" w:rsidR="00DD065A" w:rsidRPr="006F5DF9" w:rsidRDefault="00DD065A" w:rsidP="00DD065A">
      <w:pPr>
        <w:rPr>
          <w:rFonts w:ascii="Times New Roman" w:hAnsi="Times New Roman" w:cs="Times New Roman"/>
        </w:rPr>
      </w:pPr>
      <w:r w:rsidRPr="006F5DF9">
        <w:rPr>
          <w:rFonts w:ascii="Times New Roman" w:hAnsi="Times New Roman" w:cs="Times New Roman"/>
        </w:rPr>
        <w:t xml:space="preserve">Hvis særavtalen ikke er skriftlig sagt opp av noen av partene innen én måned før utløpstid, anses avtalen fornyet for 1 – ett – år om gangen med samme gjensidige oppsigelsesfrist. </w:t>
      </w:r>
    </w:p>
    <w:p w14:paraId="108857F3" w14:textId="77777777" w:rsidR="00DD065A" w:rsidRPr="006F5DF9" w:rsidRDefault="00DD065A" w:rsidP="004F374D">
      <w:pPr>
        <w:spacing w:after="0"/>
        <w:rPr>
          <w:rFonts w:ascii="Times New Roman" w:hAnsi="Times New Roman" w:cs="Times New Roman"/>
          <w:lang w:eastAsia="nb-NO"/>
        </w:rPr>
      </w:pPr>
      <w:r w:rsidRPr="006F5DF9">
        <w:rPr>
          <w:rFonts w:ascii="Times New Roman" w:hAnsi="Times New Roman" w:cs="Times New Roman"/>
          <w:lang w:eastAsia="nb-NO"/>
        </w:rPr>
        <w:t>Tvist om denne avtalen løses etter Hovedavtalens bestemmelser.</w:t>
      </w:r>
    </w:p>
    <w:p w14:paraId="2BF98B5A" w14:textId="77777777" w:rsidR="00DD065A" w:rsidRPr="004F374D" w:rsidRDefault="00DD065A" w:rsidP="004F374D">
      <w:pPr>
        <w:spacing w:after="0"/>
        <w:rPr>
          <w:rFonts w:cs="Times New Roman"/>
        </w:rPr>
      </w:pPr>
    </w:p>
    <w:p w14:paraId="09CC74E1" w14:textId="63DF0FC7"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b/>
          <w:szCs w:val="24"/>
        </w:rPr>
        <w:t>§ 1</w:t>
      </w:r>
      <w:r w:rsidRPr="006F5DF9">
        <w:rPr>
          <w:rFonts w:ascii="Times New Roman" w:hAnsi="Times New Roman" w:cs="Times New Roman"/>
          <w:szCs w:val="24"/>
        </w:rPr>
        <w:t xml:space="preserve"> </w:t>
      </w:r>
      <w:r w:rsidRPr="006F5DF9">
        <w:rPr>
          <w:rFonts w:ascii="Times New Roman" w:hAnsi="Times New Roman" w:cs="Times New Roman"/>
          <w:b/>
          <w:szCs w:val="24"/>
        </w:rPr>
        <w:t>Virkeområde og omfang</w:t>
      </w:r>
    </w:p>
    <w:p w14:paraId="09CC74E2" w14:textId="64804B0E" w:rsidR="008F0BB9" w:rsidRPr="00481E12" w:rsidRDefault="008F0BB9" w:rsidP="004F374D">
      <w:pPr>
        <w:spacing w:after="0"/>
        <w:rPr>
          <w:rFonts w:ascii="Times New Roman" w:hAnsi="Times New Roman" w:cs="Times New Roman"/>
          <w:szCs w:val="24"/>
        </w:rPr>
      </w:pPr>
      <w:r w:rsidRPr="006F5DF9">
        <w:rPr>
          <w:rFonts w:ascii="Times New Roman" w:hAnsi="Times New Roman" w:cs="Times New Roman"/>
          <w:szCs w:val="24"/>
        </w:rPr>
        <w:t xml:space="preserve">1. </w:t>
      </w:r>
      <w:r w:rsidR="008437C6">
        <w:rPr>
          <w:rFonts w:ascii="Times New Roman" w:hAnsi="Times New Roman" w:cs="Times New Roman"/>
          <w:szCs w:val="24"/>
        </w:rPr>
        <w:t xml:space="preserve">Denne </w:t>
      </w:r>
      <w:r w:rsidR="003C4336" w:rsidRPr="0062511A">
        <w:rPr>
          <w:rFonts w:ascii="Times New Roman" w:hAnsi="Times New Roman" w:cs="Times New Roman"/>
          <w:szCs w:val="24"/>
        </w:rPr>
        <w:t>avtalen</w:t>
      </w:r>
      <w:r w:rsidRPr="0062511A">
        <w:rPr>
          <w:rFonts w:ascii="Times New Roman" w:hAnsi="Times New Roman" w:cs="Times New Roman"/>
          <w:szCs w:val="24"/>
        </w:rPr>
        <w:t xml:space="preserve"> gjelder ved flytting i Norge når flytting er nødvendig i forbindelse med overgang til annen </w:t>
      </w:r>
      <w:r w:rsidR="002E21C0" w:rsidRPr="00481E12">
        <w:rPr>
          <w:rFonts w:ascii="Times New Roman" w:hAnsi="Times New Roman" w:cs="Times New Roman"/>
          <w:szCs w:val="24"/>
        </w:rPr>
        <w:t>prest</w:t>
      </w:r>
      <w:r w:rsidR="00481E12" w:rsidRPr="00481E12">
        <w:rPr>
          <w:rFonts w:ascii="Times New Roman" w:hAnsi="Times New Roman" w:cs="Times New Roman"/>
          <w:szCs w:val="24"/>
        </w:rPr>
        <w:t>e</w:t>
      </w:r>
      <w:r w:rsidRPr="00481E12">
        <w:rPr>
          <w:rFonts w:ascii="Times New Roman" w:hAnsi="Times New Roman" w:cs="Times New Roman"/>
          <w:szCs w:val="24"/>
        </w:rPr>
        <w:t xml:space="preserve">stilling </w:t>
      </w:r>
      <w:r w:rsidR="004522F1" w:rsidRPr="00481E12">
        <w:rPr>
          <w:rFonts w:ascii="Times New Roman" w:hAnsi="Times New Roman" w:cs="Times New Roman"/>
          <w:szCs w:val="24"/>
        </w:rPr>
        <w:t xml:space="preserve">i virksomheten </w:t>
      </w:r>
      <w:r w:rsidRPr="00481E12">
        <w:rPr>
          <w:rFonts w:ascii="Times New Roman" w:hAnsi="Times New Roman" w:cs="Times New Roman"/>
          <w:szCs w:val="24"/>
        </w:rPr>
        <w:t>eller ved annen pålagt flytting grunnet endret tjenestested</w:t>
      </w:r>
      <w:r w:rsidR="00B35ED4" w:rsidRPr="00481E12">
        <w:rPr>
          <w:rFonts w:ascii="Times New Roman" w:hAnsi="Times New Roman" w:cs="Times New Roman"/>
          <w:szCs w:val="24"/>
        </w:rPr>
        <w:t xml:space="preserve"> for prester</w:t>
      </w:r>
      <w:r w:rsidRPr="00481E12">
        <w:rPr>
          <w:rFonts w:ascii="Times New Roman" w:hAnsi="Times New Roman" w:cs="Times New Roman"/>
          <w:szCs w:val="24"/>
        </w:rPr>
        <w:t>.</w:t>
      </w:r>
    </w:p>
    <w:p w14:paraId="09CC74E3" w14:textId="77777777" w:rsidR="008F0BB9" w:rsidRPr="006F5DF9" w:rsidRDefault="008F0BB9" w:rsidP="004F374D">
      <w:pPr>
        <w:spacing w:after="0"/>
        <w:rPr>
          <w:rFonts w:ascii="Times New Roman" w:hAnsi="Times New Roman" w:cs="Times New Roman"/>
          <w:szCs w:val="24"/>
        </w:rPr>
      </w:pPr>
    </w:p>
    <w:p w14:paraId="09CC74E4" w14:textId="260FE972"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2. Ved fraflytting av tjenestebolig på grunn av fratredelse fra stilling med alderspensjon eller uførepensjon dekkes flytteutgifter etter bestemmelsene i denne særavtalen. Det samme gjelder også for husstanden når flytting skjer på grunn av at arbeidstaker med</w:t>
      </w:r>
      <w:r w:rsidR="0050270F" w:rsidRPr="006F5DF9">
        <w:rPr>
          <w:rFonts w:ascii="Times New Roman" w:hAnsi="Times New Roman" w:cs="Times New Roman"/>
          <w:szCs w:val="24"/>
        </w:rPr>
        <w:t xml:space="preserve"> </w:t>
      </w:r>
      <w:r w:rsidRPr="006F5DF9">
        <w:rPr>
          <w:rFonts w:ascii="Times New Roman" w:hAnsi="Times New Roman" w:cs="Times New Roman"/>
          <w:szCs w:val="24"/>
        </w:rPr>
        <w:t>tjenestebolig har avgått ved døden.</w:t>
      </w:r>
    </w:p>
    <w:p w14:paraId="09CC74E5" w14:textId="77777777" w:rsidR="008F0BB9" w:rsidRPr="006F5DF9" w:rsidRDefault="008F0BB9" w:rsidP="004F374D">
      <w:pPr>
        <w:spacing w:after="0"/>
        <w:rPr>
          <w:rFonts w:ascii="Times New Roman" w:hAnsi="Times New Roman" w:cs="Times New Roman"/>
          <w:szCs w:val="24"/>
        </w:rPr>
      </w:pPr>
    </w:p>
    <w:p w14:paraId="09CC74E6" w14:textId="77777777"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 xml:space="preserve">3. Kirkerådet (KR) eller den KR gir fullmakt, kan fastsette andre bestemmelser/annen godtgjørelse enn det som fremgår av denne særavtalen. Ved endring av bestemmelser /godtgjørelse, skal dette skje i samråd med </w:t>
      </w:r>
      <w:r w:rsidR="00A30C75" w:rsidRPr="006F5DF9">
        <w:rPr>
          <w:rFonts w:ascii="Times New Roman" w:hAnsi="Times New Roman" w:cs="Times New Roman"/>
          <w:szCs w:val="24"/>
        </w:rPr>
        <w:t>arbeidstakerorganisasjonene</w:t>
      </w:r>
      <w:r w:rsidRPr="006F5DF9">
        <w:rPr>
          <w:rFonts w:ascii="Times New Roman" w:hAnsi="Times New Roman" w:cs="Times New Roman"/>
          <w:szCs w:val="24"/>
        </w:rPr>
        <w:t>.</w:t>
      </w:r>
    </w:p>
    <w:p w14:paraId="09CC74E7" w14:textId="77777777" w:rsidR="008F0BB9" w:rsidRPr="006F5DF9" w:rsidRDefault="008F0BB9" w:rsidP="004F374D">
      <w:pPr>
        <w:spacing w:after="0"/>
        <w:rPr>
          <w:rFonts w:ascii="Times New Roman" w:hAnsi="Times New Roman" w:cs="Times New Roman"/>
          <w:szCs w:val="24"/>
        </w:rPr>
      </w:pPr>
    </w:p>
    <w:p w14:paraId="09CC74E8" w14:textId="77777777"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 xml:space="preserve">4. </w:t>
      </w:r>
      <w:r w:rsidR="004522F1" w:rsidRPr="006F5DF9">
        <w:rPr>
          <w:rFonts w:ascii="Times New Roman" w:hAnsi="Times New Roman" w:cs="Times New Roman"/>
          <w:szCs w:val="24"/>
        </w:rPr>
        <w:t xml:space="preserve">Arbeidsgiver </w:t>
      </w:r>
      <w:r w:rsidRPr="006F5DF9">
        <w:rPr>
          <w:rFonts w:ascii="Times New Roman" w:hAnsi="Times New Roman" w:cs="Times New Roman"/>
          <w:szCs w:val="24"/>
        </w:rPr>
        <w:t>kan etter en konkret vurdering i hvert enkelt tilfelle tillate avvik fra det normale flyttevolum på 50 kubikkmeter (jf. § 2 nr. 2).</w:t>
      </w:r>
    </w:p>
    <w:p w14:paraId="09CC74E9" w14:textId="77777777" w:rsidR="008F0BB9" w:rsidRPr="006F5DF9" w:rsidRDefault="008F0BB9" w:rsidP="008F0BB9">
      <w:pPr>
        <w:rPr>
          <w:rFonts w:ascii="Times New Roman" w:hAnsi="Times New Roman" w:cs="Times New Roman"/>
          <w:szCs w:val="24"/>
        </w:rPr>
      </w:pPr>
    </w:p>
    <w:p w14:paraId="09CC74EA" w14:textId="0D9267CB" w:rsidR="008F0BB9" w:rsidRPr="006F5DF9" w:rsidRDefault="008F0BB9" w:rsidP="008F0BB9">
      <w:pPr>
        <w:rPr>
          <w:rFonts w:ascii="Times New Roman" w:hAnsi="Times New Roman" w:cs="Times New Roman"/>
          <w:szCs w:val="24"/>
        </w:rPr>
      </w:pPr>
      <w:r w:rsidRPr="006F5DF9">
        <w:rPr>
          <w:rFonts w:ascii="Times New Roman" w:hAnsi="Times New Roman" w:cs="Times New Roman"/>
          <w:b/>
          <w:szCs w:val="24"/>
        </w:rPr>
        <w:t xml:space="preserve">§ </w:t>
      </w:r>
      <w:r w:rsidR="008437C6">
        <w:rPr>
          <w:rFonts w:ascii="Times New Roman" w:hAnsi="Times New Roman" w:cs="Times New Roman"/>
          <w:b/>
          <w:szCs w:val="24"/>
        </w:rPr>
        <w:t>2</w:t>
      </w:r>
      <w:r w:rsidR="000B2BE3">
        <w:rPr>
          <w:rFonts w:ascii="Times New Roman" w:hAnsi="Times New Roman" w:cs="Times New Roman"/>
          <w:b/>
          <w:szCs w:val="24"/>
        </w:rPr>
        <w:t xml:space="preserve"> </w:t>
      </w:r>
      <w:r w:rsidRPr="006F5DF9">
        <w:rPr>
          <w:rFonts w:ascii="Times New Roman" w:hAnsi="Times New Roman" w:cs="Times New Roman"/>
          <w:b/>
          <w:szCs w:val="24"/>
        </w:rPr>
        <w:t>Generelt om flytting</w:t>
      </w:r>
    </w:p>
    <w:p w14:paraId="09CC74EB" w14:textId="77777777"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1. Flyttingen skal foretas på billigste måte herunder tatt samlet hensyn til alle utgifter og andre forhold som kan påvirke avvikling av tjenesten.</w:t>
      </w:r>
    </w:p>
    <w:p w14:paraId="09CC74EC" w14:textId="77777777" w:rsidR="008F0BB9" w:rsidRPr="006F5DF9" w:rsidRDefault="008F0BB9" w:rsidP="004F374D">
      <w:pPr>
        <w:spacing w:after="0"/>
        <w:rPr>
          <w:rFonts w:ascii="Times New Roman" w:hAnsi="Times New Roman" w:cs="Times New Roman"/>
          <w:szCs w:val="24"/>
        </w:rPr>
      </w:pPr>
    </w:p>
    <w:p w14:paraId="09CC74ED" w14:textId="4AB92E23"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2. Flyttevolumet skal tilsvare et normalvolum på 50 kubikkmeter (</w:t>
      </w:r>
      <w:r w:rsidR="004F374D" w:rsidRPr="006F5DF9">
        <w:rPr>
          <w:rFonts w:ascii="Times New Roman" w:hAnsi="Times New Roman" w:cs="Times New Roman"/>
          <w:szCs w:val="24"/>
        </w:rPr>
        <w:t>jf.</w:t>
      </w:r>
      <w:r w:rsidRPr="006F5DF9">
        <w:rPr>
          <w:rFonts w:ascii="Times New Roman" w:hAnsi="Times New Roman" w:cs="Times New Roman"/>
          <w:szCs w:val="24"/>
        </w:rPr>
        <w:t xml:space="preserve"> § 1 nr. 4). I volumet omfattes det som normalt inngår i et innbo. Flytting av spesielle gjenstander som båter, biler o.a. er arbeidstakerens eget ansvar.</w:t>
      </w:r>
    </w:p>
    <w:p w14:paraId="09CC74EE" w14:textId="77777777" w:rsidR="008F0BB9" w:rsidRPr="006F5DF9" w:rsidRDefault="008F0BB9" w:rsidP="004F374D">
      <w:pPr>
        <w:spacing w:after="0"/>
        <w:rPr>
          <w:rFonts w:ascii="Times New Roman" w:hAnsi="Times New Roman" w:cs="Times New Roman"/>
          <w:szCs w:val="24"/>
        </w:rPr>
      </w:pPr>
    </w:p>
    <w:p w14:paraId="09CC74EF" w14:textId="77777777"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3. Det skal innhentes anbud for flytting fra minimum tre registrerte flyttebyråer. Billigste anbud skal antas. Utgifter til forsendelse, på- og avlastning og omlasting fra et kommunikasjonsmiddel, eventuell midlertidig mellomlagring skal være inkludert i anbudet.</w:t>
      </w:r>
    </w:p>
    <w:p w14:paraId="09CC74F0" w14:textId="77777777" w:rsidR="008F0BB9" w:rsidRPr="006F5DF9" w:rsidRDefault="008F0BB9" w:rsidP="004F374D">
      <w:pPr>
        <w:spacing w:after="0"/>
        <w:rPr>
          <w:rFonts w:ascii="Times New Roman" w:hAnsi="Times New Roman" w:cs="Times New Roman"/>
          <w:szCs w:val="24"/>
        </w:rPr>
      </w:pPr>
    </w:p>
    <w:p w14:paraId="09CC74F1" w14:textId="77777777"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 xml:space="preserve">4. </w:t>
      </w:r>
      <w:r w:rsidR="00467342" w:rsidRPr="006F5DF9">
        <w:rPr>
          <w:rFonts w:ascii="Times New Roman" w:hAnsi="Times New Roman" w:cs="Times New Roman"/>
          <w:szCs w:val="24"/>
        </w:rPr>
        <w:t xml:space="preserve">Virksomheten </w:t>
      </w:r>
      <w:r w:rsidRPr="006F5DF9">
        <w:rPr>
          <w:rFonts w:ascii="Times New Roman" w:hAnsi="Times New Roman" w:cs="Times New Roman"/>
          <w:szCs w:val="24"/>
        </w:rPr>
        <w:t>kan inngå flytteavtaler etter anbudsprinsippet og med de begrensninger som følger av denne særavtalen. Virksomheten kan innhente anbud for flyttingen der en eller flere arbeidstakere flytter til et nytt tjenestested. Virksomhetens anbud skal i slike tilfelle benyttes.</w:t>
      </w:r>
    </w:p>
    <w:p w14:paraId="09CC74F2" w14:textId="77777777" w:rsidR="008F0BB9" w:rsidRDefault="008F0BB9" w:rsidP="004F374D">
      <w:pPr>
        <w:spacing w:after="0"/>
        <w:rPr>
          <w:rFonts w:ascii="Times New Roman" w:hAnsi="Times New Roman" w:cs="Times New Roman"/>
          <w:szCs w:val="24"/>
        </w:rPr>
      </w:pPr>
    </w:p>
    <w:p w14:paraId="60F7D3CB" w14:textId="77777777" w:rsidR="005E2B6A" w:rsidRDefault="005E2B6A" w:rsidP="004F374D">
      <w:pPr>
        <w:spacing w:after="0"/>
        <w:rPr>
          <w:rFonts w:ascii="Times New Roman" w:hAnsi="Times New Roman" w:cs="Times New Roman"/>
          <w:szCs w:val="24"/>
        </w:rPr>
      </w:pPr>
    </w:p>
    <w:p w14:paraId="7503D858" w14:textId="77777777" w:rsidR="005E2B6A" w:rsidRPr="006F5DF9" w:rsidRDefault="005E2B6A" w:rsidP="004F374D">
      <w:pPr>
        <w:spacing w:after="0"/>
        <w:rPr>
          <w:rFonts w:ascii="Times New Roman" w:hAnsi="Times New Roman" w:cs="Times New Roman"/>
          <w:szCs w:val="24"/>
        </w:rPr>
      </w:pPr>
    </w:p>
    <w:p w14:paraId="09CC74F3" w14:textId="44A4953D"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b/>
          <w:szCs w:val="24"/>
        </w:rPr>
        <w:lastRenderedPageBreak/>
        <w:t xml:space="preserve">§ </w:t>
      </w:r>
      <w:r w:rsidR="008437C6">
        <w:rPr>
          <w:rFonts w:ascii="Times New Roman" w:hAnsi="Times New Roman" w:cs="Times New Roman"/>
          <w:b/>
          <w:szCs w:val="24"/>
        </w:rPr>
        <w:t>3</w:t>
      </w:r>
      <w:r w:rsidRPr="006F5DF9">
        <w:rPr>
          <w:rFonts w:ascii="Times New Roman" w:hAnsi="Times New Roman" w:cs="Times New Roman"/>
          <w:szCs w:val="24"/>
        </w:rPr>
        <w:t xml:space="preserve"> </w:t>
      </w:r>
      <w:r w:rsidRPr="006F5DF9">
        <w:rPr>
          <w:rFonts w:ascii="Times New Roman" w:hAnsi="Times New Roman" w:cs="Times New Roman"/>
          <w:b/>
          <w:szCs w:val="24"/>
        </w:rPr>
        <w:t>Forutgående tjenestetid</w:t>
      </w:r>
    </w:p>
    <w:p w14:paraId="09CC74F4" w14:textId="77777777" w:rsidR="00B82C23" w:rsidRPr="006F5DF9" w:rsidRDefault="008F0BB9" w:rsidP="004F374D">
      <w:pPr>
        <w:spacing w:before="120" w:after="0"/>
        <w:ind w:firstLine="180"/>
        <w:rPr>
          <w:rFonts w:ascii="Times New Roman" w:hAnsi="Times New Roman" w:cs="Times New Roman"/>
          <w:szCs w:val="24"/>
        </w:rPr>
      </w:pPr>
      <w:r w:rsidRPr="006F5DF9">
        <w:rPr>
          <w:rFonts w:ascii="Times New Roman" w:hAnsi="Times New Roman" w:cs="Times New Roman"/>
          <w:szCs w:val="24"/>
        </w:rPr>
        <w:t xml:space="preserve">Flyttegodtgjørelse gis ved flytting etter fire års umiddelbart forutgående tjeneste i </w:t>
      </w:r>
      <w:r w:rsidR="00A30C75" w:rsidRPr="006F5DF9">
        <w:rPr>
          <w:rFonts w:ascii="Times New Roman" w:hAnsi="Times New Roman" w:cs="Times New Roman"/>
          <w:szCs w:val="24"/>
        </w:rPr>
        <w:t xml:space="preserve">rettssubjektet Den norske kirke, inkludert tjenestetid i staten for den som var ansatt før 01.01.17. </w:t>
      </w:r>
      <w:r w:rsidRPr="006F5DF9">
        <w:rPr>
          <w:rFonts w:ascii="Times New Roman" w:hAnsi="Times New Roman" w:cs="Times New Roman"/>
          <w:szCs w:val="24"/>
        </w:rPr>
        <w:t xml:space="preserve">uten </w:t>
      </w:r>
      <w:r w:rsidR="003D4958" w:rsidRPr="006F5DF9">
        <w:rPr>
          <w:rFonts w:ascii="Times New Roman" w:hAnsi="Times New Roman" w:cs="Times New Roman"/>
          <w:szCs w:val="24"/>
        </w:rPr>
        <w:t>tidligere dekning</w:t>
      </w:r>
      <w:r w:rsidRPr="006F5DF9">
        <w:rPr>
          <w:rFonts w:ascii="Times New Roman" w:hAnsi="Times New Roman" w:cs="Times New Roman"/>
          <w:szCs w:val="24"/>
        </w:rPr>
        <w:t>. Vilkåret om forutgående tjeneste gjelder ikke i forbindelse med flytting som følger av pålagt/avtalt endret tjenestested eller ved større omstillinger som medfører flytteplikt. I de tilfellene arbeidstakeren allerede har fått flyttegodtgjørelse</w:t>
      </w:r>
      <w:r w:rsidR="00467342" w:rsidRPr="006F5DF9">
        <w:rPr>
          <w:rFonts w:ascii="Times New Roman" w:hAnsi="Times New Roman" w:cs="Times New Roman"/>
          <w:szCs w:val="24"/>
        </w:rPr>
        <w:t xml:space="preserve"> i løpet av siste fire år</w:t>
      </w:r>
      <w:r w:rsidRPr="006F5DF9">
        <w:rPr>
          <w:rFonts w:ascii="Times New Roman" w:hAnsi="Times New Roman" w:cs="Times New Roman"/>
          <w:szCs w:val="24"/>
        </w:rPr>
        <w:t>, kan arbeidsgiver vurdere nødvendigheten av ny godtgjørelse.</w:t>
      </w:r>
    </w:p>
    <w:p w14:paraId="09CC74F5" w14:textId="77777777" w:rsidR="00B82C23" w:rsidRPr="006F5DF9" w:rsidRDefault="005569CD" w:rsidP="004F374D">
      <w:pPr>
        <w:spacing w:before="120" w:after="0"/>
        <w:ind w:firstLine="180"/>
        <w:rPr>
          <w:rFonts w:ascii="Times New Roman" w:hAnsi="Times New Roman" w:cs="Times New Roman"/>
          <w:szCs w:val="24"/>
        </w:rPr>
      </w:pPr>
      <w:r w:rsidRPr="006F5DF9">
        <w:rPr>
          <w:rFonts w:ascii="Times New Roman" w:hAnsi="Times New Roman" w:cs="Times New Roman"/>
          <w:szCs w:val="24"/>
        </w:rPr>
        <w:t>Kravet om forutgående tjenestetid gjelder ikke ved flytting til Finnmark og Nord-Troms. Ved flytting fra samme område kreves det 3 års umiddelbar forutgående tjenestetid.</w:t>
      </w:r>
    </w:p>
    <w:p w14:paraId="09CC74F6" w14:textId="77777777" w:rsidR="00B82C23" w:rsidRPr="006F5DF9" w:rsidRDefault="00B82C23" w:rsidP="004F374D">
      <w:pPr>
        <w:spacing w:before="120" w:after="0"/>
        <w:ind w:firstLine="180"/>
        <w:rPr>
          <w:rFonts w:ascii="Times New Roman" w:hAnsi="Times New Roman" w:cs="Times New Roman"/>
          <w:szCs w:val="24"/>
        </w:rPr>
      </w:pPr>
      <w:r w:rsidRPr="006F5DF9">
        <w:rPr>
          <w:rFonts w:ascii="Times New Roman" w:hAnsi="Times New Roman" w:cs="Times New Roman"/>
          <w:szCs w:val="24"/>
        </w:rPr>
        <w:t>Kravet om forutgående tjenestetid er ikke til hinder for at flyttegodtgjørelser ytes når dette er nødvendig av rekrutteringshensyn.</w:t>
      </w:r>
    </w:p>
    <w:p w14:paraId="09CC74F7" w14:textId="77777777" w:rsidR="008F0BB9" w:rsidRPr="006F5DF9" w:rsidRDefault="008F0BB9" w:rsidP="004F374D">
      <w:pPr>
        <w:spacing w:after="0"/>
        <w:rPr>
          <w:rFonts w:ascii="Times New Roman" w:hAnsi="Times New Roman" w:cs="Times New Roman"/>
          <w:szCs w:val="24"/>
        </w:rPr>
      </w:pPr>
    </w:p>
    <w:p w14:paraId="09CC74F8" w14:textId="78FE0B5D"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b/>
          <w:szCs w:val="24"/>
        </w:rPr>
        <w:t xml:space="preserve">§ </w:t>
      </w:r>
      <w:r w:rsidR="008437C6">
        <w:rPr>
          <w:rFonts w:ascii="Times New Roman" w:hAnsi="Times New Roman" w:cs="Times New Roman"/>
          <w:b/>
          <w:szCs w:val="24"/>
        </w:rPr>
        <w:t>4</w:t>
      </w:r>
      <w:r w:rsidRPr="006F5DF9">
        <w:rPr>
          <w:rFonts w:ascii="Times New Roman" w:hAnsi="Times New Roman" w:cs="Times New Roman"/>
          <w:szCs w:val="24"/>
        </w:rPr>
        <w:t xml:space="preserve"> </w:t>
      </w:r>
      <w:r w:rsidRPr="006F5DF9">
        <w:rPr>
          <w:rFonts w:ascii="Times New Roman" w:hAnsi="Times New Roman" w:cs="Times New Roman"/>
          <w:b/>
          <w:szCs w:val="24"/>
        </w:rPr>
        <w:t>Utgiftsdekning</w:t>
      </w:r>
    </w:p>
    <w:p w14:paraId="09CC74F9" w14:textId="77777777" w:rsidR="008F0BB9" w:rsidRPr="006F5DF9" w:rsidRDefault="008F0BB9" w:rsidP="004F374D">
      <w:pPr>
        <w:spacing w:before="120" w:after="0"/>
        <w:ind w:firstLine="180"/>
        <w:rPr>
          <w:rFonts w:ascii="Times New Roman" w:hAnsi="Times New Roman" w:cs="Times New Roman"/>
          <w:szCs w:val="24"/>
        </w:rPr>
      </w:pPr>
      <w:r w:rsidRPr="006F5DF9">
        <w:rPr>
          <w:rFonts w:ascii="Times New Roman" w:hAnsi="Times New Roman" w:cs="Times New Roman"/>
          <w:szCs w:val="24"/>
        </w:rPr>
        <w:t>Arbeidstakeren får dekket utgifter til flyttingen slik:</w:t>
      </w:r>
    </w:p>
    <w:p w14:paraId="09CC74FA" w14:textId="77777777"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 xml:space="preserve">a) Reise og kost dekkes for arbeidstakeren og for den/de i husstanden som forsørges av arbeidstakeren jf. </w:t>
      </w:r>
      <w:r w:rsidR="003D4958" w:rsidRPr="006F5DF9">
        <w:rPr>
          <w:rFonts w:ascii="Times New Roman" w:hAnsi="Times New Roman" w:cs="Times New Roman"/>
          <w:szCs w:val="24"/>
        </w:rPr>
        <w:t>Særavtale om reiseregulativet.</w:t>
      </w:r>
    </w:p>
    <w:p w14:paraId="09CC74FB" w14:textId="77777777" w:rsidR="008F0BB9" w:rsidRPr="006F5DF9" w:rsidRDefault="008F0BB9" w:rsidP="004F374D">
      <w:pPr>
        <w:spacing w:after="0"/>
        <w:rPr>
          <w:rFonts w:ascii="Times New Roman" w:hAnsi="Times New Roman" w:cs="Times New Roman"/>
          <w:szCs w:val="24"/>
        </w:rPr>
      </w:pPr>
    </w:p>
    <w:p w14:paraId="140B2D03" w14:textId="575FC82F" w:rsidR="001359BB" w:rsidRDefault="008F0BB9" w:rsidP="004F374D">
      <w:pPr>
        <w:spacing w:after="0"/>
        <w:rPr>
          <w:rFonts w:ascii="Times New Roman" w:hAnsi="Times New Roman" w:cs="Times New Roman"/>
          <w:szCs w:val="24"/>
        </w:rPr>
      </w:pPr>
      <w:r w:rsidRPr="006F5DF9">
        <w:rPr>
          <w:rFonts w:ascii="Times New Roman" w:hAnsi="Times New Roman" w:cs="Times New Roman"/>
          <w:szCs w:val="24"/>
        </w:rPr>
        <w:t xml:space="preserve">b) </w:t>
      </w:r>
      <w:r w:rsidR="004E317F">
        <w:rPr>
          <w:rFonts w:ascii="Times New Roman" w:hAnsi="Times New Roman" w:cs="Times New Roman"/>
          <w:szCs w:val="24"/>
        </w:rPr>
        <w:t>Dokumenterte utgifter til flytteforsikring</w:t>
      </w:r>
      <w:r w:rsidR="00B261B5">
        <w:rPr>
          <w:rFonts w:ascii="Times New Roman" w:hAnsi="Times New Roman" w:cs="Times New Roman"/>
          <w:szCs w:val="24"/>
        </w:rPr>
        <w:t xml:space="preserve"> </w:t>
      </w:r>
      <w:r w:rsidR="00C47244">
        <w:rPr>
          <w:rFonts w:ascii="Times New Roman" w:hAnsi="Times New Roman" w:cs="Times New Roman"/>
          <w:szCs w:val="24"/>
        </w:rPr>
        <w:t>utgifter for rengjøring ved fraflytting av bolig</w:t>
      </w:r>
      <w:r w:rsidRPr="006F5DF9">
        <w:rPr>
          <w:rFonts w:ascii="Times New Roman" w:hAnsi="Times New Roman" w:cs="Times New Roman"/>
          <w:szCs w:val="24"/>
        </w:rPr>
        <w:t xml:space="preserve">, </w:t>
      </w:r>
      <w:r w:rsidR="004F374D" w:rsidRPr="006F5DF9">
        <w:rPr>
          <w:rFonts w:ascii="Times New Roman" w:hAnsi="Times New Roman" w:cs="Times New Roman"/>
          <w:szCs w:val="24"/>
        </w:rPr>
        <w:t>elektrisk montering og</w:t>
      </w:r>
      <w:r w:rsidRPr="006F5DF9">
        <w:rPr>
          <w:rFonts w:ascii="Times New Roman" w:hAnsi="Times New Roman" w:cs="Times New Roman"/>
          <w:szCs w:val="24"/>
        </w:rPr>
        <w:t xml:space="preserve"> </w:t>
      </w:r>
      <w:r w:rsidR="00816965">
        <w:rPr>
          <w:rFonts w:ascii="Times New Roman" w:hAnsi="Times New Roman" w:cs="Times New Roman"/>
          <w:szCs w:val="24"/>
        </w:rPr>
        <w:t xml:space="preserve">kostnader knyttet til flytting av kommunikasjonsløsninger, </w:t>
      </w:r>
      <w:r w:rsidR="00EC361E">
        <w:rPr>
          <w:rFonts w:ascii="Times New Roman" w:hAnsi="Times New Roman" w:cs="Times New Roman"/>
          <w:szCs w:val="24"/>
        </w:rPr>
        <w:t xml:space="preserve">rørleggerarbeid som følger som en direkte kostnad i forbindelse med flyttingen mv dekkes med inntil kr </w:t>
      </w:r>
      <w:r w:rsidR="001359BB">
        <w:rPr>
          <w:rFonts w:ascii="Times New Roman" w:hAnsi="Times New Roman" w:cs="Times New Roman"/>
          <w:szCs w:val="24"/>
        </w:rPr>
        <w:t xml:space="preserve">25 364. </w:t>
      </w:r>
    </w:p>
    <w:p w14:paraId="78B433E1" w14:textId="77777777" w:rsidR="00B261B5" w:rsidRDefault="00D128D8" w:rsidP="004F374D">
      <w:pPr>
        <w:spacing w:before="120" w:after="0"/>
        <w:rPr>
          <w:rFonts w:ascii="Times New Roman" w:hAnsi="Times New Roman" w:cs="Times New Roman"/>
          <w:bCs/>
          <w:szCs w:val="24"/>
        </w:rPr>
      </w:pPr>
      <w:r>
        <w:rPr>
          <w:rFonts w:ascii="Times New Roman" w:hAnsi="Times New Roman" w:cs="Times New Roman"/>
          <w:bCs/>
          <w:szCs w:val="24"/>
        </w:rPr>
        <w:t xml:space="preserve">Summen reguleres årlig per 1. januar i tråd med konsumprisindeksen. </w:t>
      </w:r>
    </w:p>
    <w:p w14:paraId="7E99F47C" w14:textId="77777777" w:rsidR="00B261B5" w:rsidRDefault="00B261B5" w:rsidP="004F374D">
      <w:pPr>
        <w:spacing w:before="120" w:after="0"/>
        <w:rPr>
          <w:rFonts w:ascii="Times New Roman" w:hAnsi="Times New Roman" w:cs="Times New Roman"/>
          <w:bCs/>
          <w:szCs w:val="24"/>
        </w:rPr>
      </w:pPr>
    </w:p>
    <w:p w14:paraId="09CC7500" w14:textId="6841C179" w:rsidR="008F0BB9" w:rsidRPr="006F5DF9" w:rsidRDefault="008F0BB9" w:rsidP="004F374D">
      <w:pPr>
        <w:spacing w:before="120" w:after="0"/>
        <w:rPr>
          <w:rFonts w:ascii="Times New Roman" w:hAnsi="Times New Roman" w:cs="Times New Roman"/>
          <w:szCs w:val="24"/>
        </w:rPr>
      </w:pPr>
      <w:r w:rsidRPr="006F5DF9">
        <w:rPr>
          <w:rFonts w:ascii="Times New Roman" w:hAnsi="Times New Roman" w:cs="Times New Roman"/>
          <w:b/>
          <w:szCs w:val="24"/>
        </w:rPr>
        <w:t xml:space="preserve">§ </w:t>
      </w:r>
      <w:r w:rsidR="004F374D">
        <w:rPr>
          <w:rFonts w:ascii="Times New Roman" w:hAnsi="Times New Roman" w:cs="Times New Roman"/>
          <w:b/>
          <w:szCs w:val="24"/>
        </w:rPr>
        <w:t>5</w:t>
      </w:r>
      <w:r w:rsidR="000B2BE3">
        <w:rPr>
          <w:rFonts w:ascii="Times New Roman" w:hAnsi="Times New Roman" w:cs="Times New Roman"/>
          <w:b/>
          <w:szCs w:val="24"/>
        </w:rPr>
        <w:t xml:space="preserve"> </w:t>
      </w:r>
      <w:r w:rsidR="004F374D" w:rsidRPr="006F5DF9">
        <w:rPr>
          <w:rFonts w:ascii="Times New Roman" w:hAnsi="Times New Roman" w:cs="Times New Roman"/>
          <w:b/>
          <w:szCs w:val="24"/>
        </w:rPr>
        <w:t>Avtale</w:t>
      </w:r>
      <w:r w:rsidRPr="006F5DF9">
        <w:rPr>
          <w:rFonts w:ascii="Times New Roman" w:hAnsi="Times New Roman" w:cs="Times New Roman"/>
          <w:b/>
          <w:szCs w:val="24"/>
        </w:rPr>
        <w:t xml:space="preserve"> om bindingstid/refusjon</w:t>
      </w:r>
    </w:p>
    <w:p w14:paraId="09CC7501" w14:textId="77777777"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1. Det skal som hovedregel inngås avtale om bindingstid mellom arbeidstakeren og den arbeidsgiveren som betaler flytteutgiftene. Bindingstiden skal normalt være 1 år.</w:t>
      </w:r>
    </w:p>
    <w:p w14:paraId="09CC7502" w14:textId="77777777" w:rsidR="008F0BB9" w:rsidRPr="006F5DF9" w:rsidRDefault="008F0BB9" w:rsidP="004F374D">
      <w:pPr>
        <w:spacing w:after="0"/>
        <w:rPr>
          <w:rFonts w:ascii="Times New Roman" w:hAnsi="Times New Roman" w:cs="Times New Roman"/>
          <w:szCs w:val="24"/>
        </w:rPr>
      </w:pPr>
    </w:p>
    <w:p w14:paraId="09CC7503" w14:textId="77777777" w:rsidR="008F0BB9" w:rsidRPr="006F5DF9" w:rsidRDefault="008F0BB9" w:rsidP="004F374D">
      <w:pPr>
        <w:spacing w:after="0"/>
        <w:rPr>
          <w:rFonts w:ascii="Times New Roman" w:hAnsi="Times New Roman" w:cs="Times New Roman"/>
          <w:szCs w:val="24"/>
        </w:rPr>
      </w:pPr>
      <w:r w:rsidRPr="006F5DF9">
        <w:rPr>
          <w:rFonts w:ascii="Times New Roman" w:hAnsi="Times New Roman" w:cs="Times New Roman"/>
          <w:szCs w:val="24"/>
        </w:rPr>
        <w:t>2. Det skal avtales forholdsmessig tilbakebetaling av refunderte flytteutgifter hvis arbeidstakeren slutter før bindingstiden er omme. Det skal samtidig inngås avtale om trekk i lønn for det beløp som skal tilbakebetales.</w:t>
      </w:r>
    </w:p>
    <w:p w14:paraId="09CC7504" w14:textId="18C5E5A2" w:rsidR="008F0BB9" w:rsidRPr="006F5DF9" w:rsidRDefault="008F0BB9" w:rsidP="004F374D">
      <w:pPr>
        <w:spacing w:after="0"/>
        <w:rPr>
          <w:rFonts w:ascii="Times New Roman" w:hAnsi="Times New Roman" w:cs="Times New Roman"/>
          <w:szCs w:val="24"/>
        </w:rPr>
      </w:pPr>
    </w:p>
    <w:p w14:paraId="09CC7505" w14:textId="77777777" w:rsidR="008F0BB9" w:rsidRPr="006F5DF9" w:rsidRDefault="008F0BB9" w:rsidP="00A76606">
      <w:pPr>
        <w:rPr>
          <w:rFonts w:ascii="Times New Roman" w:hAnsi="Times New Roman" w:cs="Times New Roman"/>
          <w:szCs w:val="24"/>
        </w:rPr>
      </w:pPr>
      <w:r w:rsidRPr="006F5DF9">
        <w:rPr>
          <w:rFonts w:ascii="Times New Roman" w:hAnsi="Times New Roman" w:cs="Times New Roman"/>
          <w:szCs w:val="24"/>
        </w:rPr>
        <w:t>3. Ved fratredelse etter egen oppsigelse innen 1 år fra tiltredelsestidspunktet, skal arbeidsgiver kreve forholdsmessig refusjon av samlet flyttegodtgjørelse med 1/12 pr. måned regnet fra tiltredelsesdato.</w:t>
      </w:r>
    </w:p>
    <w:p w14:paraId="09CC7507" w14:textId="44739228" w:rsidR="008F0BB9" w:rsidRPr="006F5DF9" w:rsidRDefault="008F0BB9" w:rsidP="00A76606">
      <w:pPr>
        <w:rPr>
          <w:rFonts w:ascii="Times New Roman" w:hAnsi="Times New Roman" w:cs="Times New Roman"/>
          <w:szCs w:val="24"/>
        </w:rPr>
      </w:pPr>
      <w:r w:rsidRPr="006F5DF9">
        <w:rPr>
          <w:rFonts w:ascii="Times New Roman" w:hAnsi="Times New Roman" w:cs="Times New Roman"/>
          <w:szCs w:val="24"/>
        </w:rPr>
        <w:t xml:space="preserve"> For det tilfelle en arbeidstaker slutter før bindingstiden er omme, og dette skyldes </w:t>
      </w:r>
      <w:r w:rsidR="00133C0D" w:rsidRPr="006F5DF9">
        <w:rPr>
          <w:rFonts w:ascii="Times New Roman" w:hAnsi="Times New Roman" w:cs="Times New Roman"/>
          <w:szCs w:val="24"/>
        </w:rPr>
        <w:t xml:space="preserve">ny </w:t>
      </w:r>
      <w:r w:rsidRPr="006F5DF9">
        <w:rPr>
          <w:rFonts w:ascii="Times New Roman" w:hAnsi="Times New Roman" w:cs="Times New Roman"/>
          <w:szCs w:val="24"/>
        </w:rPr>
        <w:t xml:space="preserve">stilling </w:t>
      </w:r>
      <w:r w:rsidR="00133C0D" w:rsidRPr="006F5DF9">
        <w:rPr>
          <w:rFonts w:ascii="Times New Roman" w:hAnsi="Times New Roman" w:cs="Times New Roman"/>
          <w:szCs w:val="24"/>
        </w:rPr>
        <w:t>i rettssubjektet Den norske kirke</w:t>
      </w:r>
      <w:r w:rsidRPr="006F5DF9">
        <w:rPr>
          <w:rFonts w:ascii="Times New Roman" w:hAnsi="Times New Roman" w:cs="Times New Roman"/>
          <w:szCs w:val="24"/>
        </w:rPr>
        <w:t xml:space="preserve">, kan ny og gammel </w:t>
      </w:r>
      <w:r w:rsidR="00A72CA9" w:rsidRPr="006F5DF9">
        <w:rPr>
          <w:rFonts w:ascii="Times New Roman" w:hAnsi="Times New Roman" w:cs="Times New Roman"/>
          <w:szCs w:val="24"/>
        </w:rPr>
        <w:t xml:space="preserve">tilsettingsmyndighet </w:t>
      </w:r>
      <w:r w:rsidRPr="006F5DF9">
        <w:rPr>
          <w:rFonts w:ascii="Times New Roman" w:hAnsi="Times New Roman" w:cs="Times New Roman"/>
          <w:szCs w:val="24"/>
        </w:rPr>
        <w:t>inngå avtale om deling av flytteutgiftene.</w:t>
      </w:r>
    </w:p>
    <w:p w14:paraId="09CC7508" w14:textId="77777777" w:rsidR="008F0BB9" w:rsidRPr="006F5DF9" w:rsidRDefault="008F0BB9" w:rsidP="008F0BB9">
      <w:pPr>
        <w:rPr>
          <w:rFonts w:ascii="Times New Roman" w:hAnsi="Times New Roman" w:cs="Times New Roman"/>
          <w:szCs w:val="24"/>
        </w:rPr>
      </w:pPr>
    </w:p>
    <w:p w14:paraId="09CC7509" w14:textId="3DA83305" w:rsidR="008F0BB9" w:rsidRPr="006F5DF9" w:rsidRDefault="008F0BB9" w:rsidP="008F0BB9">
      <w:pPr>
        <w:rPr>
          <w:rFonts w:ascii="Times New Roman" w:hAnsi="Times New Roman" w:cs="Times New Roman"/>
          <w:szCs w:val="24"/>
        </w:rPr>
      </w:pPr>
      <w:r w:rsidRPr="006F5DF9">
        <w:rPr>
          <w:rFonts w:ascii="Times New Roman" w:hAnsi="Times New Roman" w:cs="Times New Roman"/>
          <w:b/>
          <w:szCs w:val="24"/>
        </w:rPr>
        <w:t xml:space="preserve">§ </w:t>
      </w:r>
      <w:r w:rsidR="000F3525">
        <w:rPr>
          <w:rFonts w:ascii="Times New Roman" w:hAnsi="Times New Roman" w:cs="Times New Roman"/>
          <w:b/>
          <w:szCs w:val="24"/>
        </w:rPr>
        <w:t>6</w:t>
      </w:r>
      <w:r w:rsidRPr="006F5DF9">
        <w:rPr>
          <w:rFonts w:ascii="Times New Roman" w:hAnsi="Times New Roman" w:cs="Times New Roman"/>
          <w:szCs w:val="24"/>
        </w:rPr>
        <w:t xml:space="preserve"> </w:t>
      </w:r>
      <w:r w:rsidRPr="006F5DF9">
        <w:rPr>
          <w:rFonts w:ascii="Times New Roman" w:hAnsi="Times New Roman" w:cs="Times New Roman"/>
          <w:b/>
          <w:szCs w:val="24"/>
        </w:rPr>
        <w:t>Frist for innsendelse av regning</w:t>
      </w:r>
    </w:p>
    <w:p w14:paraId="09CC750A" w14:textId="77777777" w:rsidR="008F0BB9" w:rsidRPr="006F5DF9" w:rsidRDefault="008F0BB9" w:rsidP="00EB00E2">
      <w:pPr>
        <w:spacing w:before="120"/>
        <w:ind w:firstLine="180"/>
        <w:rPr>
          <w:rFonts w:ascii="Times New Roman" w:hAnsi="Times New Roman" w:cs="Times New Roman"/>
          <w:szCs w:val="24"/>
        </w:rPr>
      </w:pPr>
      <w:r w:rsidRPr="006F5DF9">
        <w:rPr>
          <w:rFonts w:ascii="Times New Roman" w:hAnsi="Times New Roman" w:cs="Times New Roman"/>
          <w:szCs w:val="24"/>
        </w:rPr>
        <w:t>Regning for flyttegodtgjørelse skal sendes arbeidsgiver snarest og senest innen 2 måneder etter at flytting er avsluttet.</w:t>
      </w:r>
    </w:p>
    <w:sectPr w:rsidR="008F0BB9" w:rsidRPr="006F5D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61A"/>
    <w:multiLevelType w:val="hybridMultilevel"/>
    <w:tmpl w:val="D9D2F228"/>
    <w:lvl w:ilvl="0" w:tplc="5A12E8E2">
      <w:start w:val="4"/>
      <w:numFmt w:val="bullet"/>
      <w:lvlText w:val="-"/>
      <w:lvlJc w:val="left"/>
      <w:pPr>
        <w:ind w:left="540" w:hanging="360"/>
      </w:pPr>
      <w:rPr>
        <w:rFonts w:ascii="Calibri" w:eastAsiaTheme="minorHAnsi" w:hAnsi="Calibri" w:cstheme="minorBidi" w:hint="default"/>
      </w:rPr>
    </w:lvl>
    <w:lvl w:ilvl="1" w:tplc="04140003" w:tentative="1">
      <w:start w:val="1"/>
      <w:numFmt w:val="bullet"/>
      <w:lvlText w:val="o"/>
      <w:lvlJc w:val="left"/>
      <w:pPr>
        <w:ind w:left="1260" w:hanging="360"/>
      </w:pPr>
      <w:rPr>
        <w:rFonts w:ascii="Courier New" w:hAnsi="Courier New" w:cs="Courier New" w:hint="default"/>
      </w:rPr>
    </w:lvl>
    <w:lvl w:ilvl="2" w:tplc="04140005" w:tentative="1">
      <w:start w:val="1"/>
      <w:numFmt w:val="bullet"/>
      <w:lvlText w:val=""/>
      <w:lvlJc w:val="left"/>
      <w:pPr>
        <w:ind w:left="1980" w:hanging="360"/>
      </w:pPr>
      <w:rPr>
        <w:rFonts w:ascii="Wingdings" w:hAnsi="Wingdings" w:hint="default"/>
      </w:rPr>
    </w:lvl>
    <w:lvl w:ilvl="3" w:tplc="04140001" w:tentative="1">
      <w:start w:val="1"/>
      <w:numFmt w:val="bullet"/>
      <w:lvlText w:val=""/>
      <w:lvlJc w:val="left"/>
      <w:pPr>
        <w:ind w:left="2700" w:hanging="360"/>
      </w:pPr>
      <w:rPr>
        <w:rFonts w:ascii="Symbol" w:hAnsi="Symbol" w:hint="default"/>
      </w:rPr>
    </w:lvl>
    <w:lvl w:ilvl="4" w:tplc="04140003" w:tentative="1">
      <w:start w:val="1"/>
      <w:numFmt w:val="bullet"/>
      <w:lvlText w:val="o"/>
      <w:lvlJc w:val="left"/>
      <w:pPr>
        <w:ind w:left="3420" w:hanging="360"/>
      </w:pPr>
      <w:rPr>
        <w:rFonts w:ascii="Courier New" w:hAnsi="Courier New" w:cs="Courier New" w:hint="default"/>
      </w:rPr>
    </w:lvl>
    <w:lvl w:ilvl="5" w:tplc="04140005" w:tentative="1">
      <w:start w:val="1"/>
      <w:numFmt w:val="bullet"/>
      <w:lvlText w:val=""/>
      <w:lvlJc w:val="left"/>
      <w:pPr>
        <w:ind w:left="4140" w:hanging="360"/>
      </w:pPr>
      <w:rPr>
        <w:rFonts w:ascii="Wingdings" w:hAnsi="Wingdings" w:hint="default"/>
      </w:rPr>
    </w:lvl>
    <w:lvl w:ilvl="6" w:tplc="04140001" w:tentative="1">
      <w:start w:val="1"/>
      <w:numFmt w:val="bullet"/>
      <w:lvlText w:val=""/>
      <w:lvlJc w:val="left"/>
      <w:pPr>
        <w:ind w:left="4860" w:hanging="360"/>
      </w:pPr>
      <w:rPr>
        <w:rFonts w:ascii="Symbol" w:hAnsi="Symbol" w:hint="default"/>
      </w:rPr>
    </w:lvl>
    <w:lvl w:ilvl="7" w:tplc="04140003" w:tentative="1">
      <w:start w:val="1"/>
      <w:numFmt w:val="bullet"/>
      <w:lvlText w:val="o"/>
      <w:lvlJc w:val="left"/>
      <w:pPr>
        <w:ind w:left="5580" w:hanging="360"/>
      </w:pPr>
      <w:rPr>
        <w:rFonts w:ascii="Courier New" w:hAnsi="Courier New" w:cs="Courier New" w:hint="default"/>
      </w:rPr>
    </w:lvl>
    <w:lvl w:ilvl="8" w:tplc="04140005" w:tentative="1">
      <w:start w:val="1"/>
      <w:numFmt w:val="bullet"/>
      <w:lvlText w:val=""/>
      <w:lvlJc w:val="left"/>
      <w:pPr>
        <w:ind w:left="6300" w:hanging="360"/>
      </w:pPr>
      <w:rPr>
        <w:rFonts w:ascii="Wingdings" w:hAnsi="Wingdings" w:hint="default"/>
      </w:rPr>
    </w:lvl>
  </w:abstractNum>
  <w:abstractNum w:abstractNumId="1" w15:restartNumberingAfterBreak="0">
    <w:nsid w:val="054A14AA"/>
    <w:multiLevelType w:val="hybridMultilevel"/>
    <w:tmpl w:val="DF74247C"/>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38386EA5"/>
    <w:multiLevelType w:val="hybridMultilevel"/>
    <w:tmpl w:val="1F623DA2"/>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466C4F98"/>
    <w:multiLevelType w:val="hybridMultilevel"/>
    <w:tmpl w:val="8794C59C"/>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672958BC"/>
    <w:multiLevelType w:val="hybridMultilevel"/>
    <w:tmpl w:val="C908AA7C"/>
    <w:lvl w:ilvl="0" w:tplc="5A12E8E2">
      <w:start w:val="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620" w:hanging="360"/>
      </w:pPr>
      <w:rPr>
        <w:rFonts w:ascii="Courier New" w:hAnsi="Courier New" w:cs="Courier New" w:hint="default"/>
      </w:rPr>
    </w:lvl>
    <w:lvl w:ilvl="2" w:tplc="04140005" w:tentative="1">
      <w:start w:val="1"/>
      <w:numFmt w:val="bullet"/>
      <w:lvlText w:val=""/>
      <w:lvlJc w:val="left"/>
      <w:pPr>
        <w:ind w:left="2340" w:hanging="360"/>
      </w:pPr>
      <w:rPr>
        <w:rFonts w:ascii="Wingdings" w:hAnsi="Wingdings" w:hint="default"/>
      </w:rPr>
    </w:lvl>
    <w:lvl w:ilvl="3" w:tplc="04140001" w:tentative="1">
      <w:start w:val="1"/>
      <w:numFmt w:val="bullet"/>
      <w:lvlText w:val=""/>
      <w:lvlJc w:val="left"/>
      <w:pPr>
        <w:ind w:left="3060" w:hanging="360"/>
      </w:pPr>
      <w:rPr>
        <w:rFonts w:ascii="Symbol" w:hAnsi="Symbol" w:hint="default"/>
      </w:rPr>
    </w:lvl>
    <w:lvl w:ilvl="4" w:tplc="04140003" w:tentative="1">
      <w:start w:val="1"/>
      <w:numFmt w:val="bullet"/>
      <w:lvlText w:val="o"/>
      <w:lvlJc w:val="left"/>
      <w:pPr>
        <w:ind w:left="3780" w:hanging="360"/>
      </w:pPr>
      <w:rPr>
        <w:rFonts w:ascii="Courier New" w:hAnsi="Courier New" w:cs="Courier New" w:hint="default"/>
      </w:rPr>
    </w:lvl>
    <w:lvl w:ilvl="5" w:tplc="04140005" w:tentative="1">
      <w:start w:val="1"/>
      <w:numFmt w:val="bullet"/>
      <w:lvlText w:val=""/>
      <w:lvlJc w:val="left"/>
      <w:pPr>
        <w:ind w:left="4500" w:hanging="360"/>
      </w:pPr>
      <w:rPr>
        <w:rFonts w:ascii="Wingdings" w:hAnsi="Wingdings" w:hint="default"/>
      </w:rPr>
    </w:lvl>
    <w:lvl w:ilvl="6" w:tplc="04140001" w:tentative="1">
      <w:start w:val="1"/>
      <w:numFmt w:val="bullet"/>
      <w:lvlText w:val=""/>
      <w:lvlJc w:val="left"/>
      <w:pPr>
        <w:ind w:left="5220" w:hanging="360"/>
      </w:pPr>
      <w:rPr>
        <w:rFonts w:ascii="Symbol" w:hAnsi="Symbol" w:hint="default"/>
      </w:rPr>
    </w:lvl>
    <w:lvl w:ilvl="7" w:tplc="04140003" w:tentative="1">
      <w:start w:val="1"/>
      <w:numFmt w:val="bullet"/>
      <w:lvlText w:val="o"/>
      <w:lvlJc w:val="left"/>
      <w:pPr>
        <w:ind w:left="5940" w:hanging="360"/>
      </w:pPr>
      <w:rPr>
        <w:rFonts w:ascii="Courier New" w:hAnsi="Courier New" w:cs="Courier New" w:hint="default"/>
      </w:rPr>
    </w:lvl>
    <w:lvl w:ilvl="8" w:tplc="04140005" w:tentative="1">
      <w:start w:val="1"/>
      <w:numFmt w:val="bullet"/>
      <w:lvlText w:val=""/>
      <w:lvlJc w:val="left"/>
      <w:pPr>
        <w:ind w:left="6660" w:hanging="360"/>
      </w:pPr>
      <w:rPr>
        <w:rFonts w:ascii="Wingdings" w:hAnsi="Wingdings" w:hint="default"/>
      </w:rPr>
    </w:lvl>
  </w:abstractNum>
  <w:abstractNum w:abstractNumId="5" w15:restartNumberingAfterBreak="0">
    <w:nsid w:val="71423192"/>
    <w:multiLevelType w:val="hybridMultilevel"/>
    <w:tmpl w:val="EA042F42"/>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545070275">
    <w:abstractNumId w:val="1"/>
  </w:num>
  <w:num w:numId="2" w16cid:durableId="725223269">
    <w:abstractNumId w:val="3"/>
  </w:num>
  <w:num w:numId="3" w16cid:durableId="1236865409">
    <w:abstractNumId w:val="5"/>
  </w:num>
  <w:num w:numId="4" w16cid:durableId="812911603">
    <w:abstractNumId w:val="2"/>
  </w:num>
  <w:num w:numId="5" w16cid:durableId="348340803">
    <w:abstractNumId w:val="0"/>
  </w:num>
  <w:num w:numId="6" w16cid:durableId="1137837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B9"/>
    <w:rsid w:val="00035B54"/>
    <w:rsid w:val="0004529C"/>
    <w:rsid w:val="000478AE"/>
    <w:rsid w:val="000549F6"/>
    <w:rsid w:val="00062ED3"/>
    <w:rsid w:val="000B2BE3"/>
    <w:rsid w:val="000C0991"/>
    <w:rsid w:val="000D59D4"/>
    <w:rsid w:val="000F3525"/>
    <w:rsid w:val="00101255"/>
    <w:rsid w:val="00133C0D"/>
    <w:rsid w:val="001359BB"/>
    <w:rsid w:val="00146DCE"/>
    <w:rsid w:val="001C2F42"/>
    <w:rsid w:val="001D033C"/>
    <w:rsid w:val="001D3F8B"/>
    <w:rsid w:val="00216DC3"/>
    <w:rsid w:val="00232DA7"/>
    <w:rsid w:val="002542CB"/>
    <w:rsid w:val="00275590"/>
    <w:rsid w:val="002A6840"/>
    <w:rsid w:val="002C0D61"/>
    <w:rsid w:val="002E21C0"/>
    <w:rsid w:val="002E56D1"/>
    <w:rsid w:val="00346F3C"/>
    <w:rsid w:val="0035041C"/>
    <w:rsid w:val="003B4809"/>
    <w:rsid w:val="003B6FEA"/>
    <w:rsid w:val="003C4336"/>
    <w:rsid w:val="003D479A"/>
    <w:rsid w:val="003D4958"/>
    <w:rsid w:val="00413FCA"/>
    <w:rsid w:val="004522F1"/>
    <w:rsid w:val="00467342"/>
    <w:rsid w:val="00471495"/>
    <w:rsid w:val="00481E12"/>
    <w:rsid w:val="004E317F"/>
    <w:rsid w:val="004F374D"/>
    <w:rsid w:val="004F6DEE"/>
    <w:rsid w:val="0050270F"/>
    <w:rsid w:val="00510A15"/>
    <w:rsid w:val="005305D8"/>
    <w:rsid w:val="005569CD"/>
    <w:rsid w:val="005E2B6A"/>
    <w:rsid w:val="00611FA5"/>
    <w:rsid w:val="0062511A"/>
    <w:rsid w:val="00633B07"/>
    <w:rsid w:val="00670117"/>
    <w:rsid w:val="00693B66"/>
    <w:rsid w:val="006F04B6"/>
    <w:rsid w:val="006F1283"/>
    <w:rsid w:val="006F5DF9"/>
    <w:rsid w:val="006F6352"/>
    <w:rsid w:val="006F702C"/>
    <w:rsid w:val="00712649"/>
    <w:rsid w:val="007A4049"/>
    <w:rsid w:val="007A4E91"/>
    <w:rsid w:val="00816965"/>
    <w:rsid w:val="008437C6"/>
    <w:rsid w:val="00872111"/>
    <w:rsid w:val="00873E01"/>
    <w:rsid w:val="008F0BB9"/>
    <w:rsid w:val="00957C16"/>
    <w:rsid w:val="00973818"/>
    <w:rsid w:val="00976232"/>
    <w:rsid w:val="00984BA9"/>
    <w:rsid w:val="009B67DC"/>
    <w:rsid w:val="009B76F7"/>
    <w:rsid w:val="00A30C75"/>
    <w:rsid w:val="00A459DC"/>
    <w:rsid w:val="00A70B04"/>
    <w:rsid w:val="00A72CA9"/>
    <w:rsid w:val="00AC537B"/>
    <w:rsid w:val="00B261B5"/>
    <w:rsid w:val="00B35ED4"/>
    <w:rsid w:val="00B82C23"/>
    <w:rsid w:val="00B855C4"/>
    <w:rsid w:val="00BC551D"/>
    <w:rsid w:val="00BF3C81"/>
    <w:rsid w:val="00C05853"/>
    <w:rsid w:val="00C24DDC"/>
    <w:rsid w:val="00C47244"/>
    <w:rsid w:val="00C62E29"/>
    <w:rsid w:val="00CA6E7F"/>
    <w:rsid w:val="00CB2C92"/>
    <w:rsid w:val="00CB73BD"/>
    <w:rsid w:val="00CD5BF8"/>
    <w:rsid w:val="00D128D8"/>
    <w:rsid w:val="00D23A5C"/>
    <w:rsid w:val="00DA0B93"/>
    <w:rsid w:val="00DA0DBA"/>
    <w:rsid w:val="00DA1D61"/>
    <w:rsid w:val="00DA39B4"/>
    <w:rsid w:val="00DD065A"/>
    <w:rsid w:val="00DE7199"/>
    <w:rsid w:val="00E716D5"/>
    <w:rsid w:val="00EB00E2"/>
    <w:rsid w:val="00EC361E"/>
    <w:rsid w:val="00F05BB8"/>
    <w:rsid w:val="00F161AE"/>
    <w:rsid w:val="00F344C8"/>
    <w:rsid w:val="00F653A1"/>
    <w:rsid w:val="00F71BB2"/>
    <w:rsid w:val="00FD04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7455"/>
  <w15:chartTrackingRefBased/>
  <w15:docId w15:val="{3F4535CA-5D27-4185-9C07-74F57F4D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8AE"/>
    <w:rPr>
      <w:sz w:val="24"/>
    </w:rPr>
  </w:style>
  <w:style w:type="paragraph" w:styleId="Overskrift1">
    <w:name w:val="heading 1"/>
    <w:basedOn w:val="Normal"/>
    <w:next w:val="Normal"/>
    <w:link w:val="Overskrift1Tegn"/>
    <w:uiPriority w:val="9"/>
    <w:qFormat/>
    <w:rsid w:val="00A459D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nb-NO"/>
    </w:rPr>
  </w:style>
  <w:style w:type="paragraph" w:styleId="Overskrift2">
    <w:name w:val="heading 2"/>
    <w:basedOn w:val="Overskrift1"/>
    <w:next w:val="Normal"/>
    <w:link w:val="Overskrift2Tegn"/>
    <w:qFormat/>
    <w:rsid w:val="00A459DC"/>
    <w:pPr>
      <w:keepLines w:val="0"/>
      <w:spacing w:after="120"/>
      <w:outlineLvl w:val="1"/>
    </w:pPr>
    <w:rPr>
      <w:rFonts w:ascii="Times New Roman" w:eastAsia="Times New Roman" w:hAnsi="Times New Roman" w:cs="Arial"/>
      <w:b/>
      <w:bCs/>
      <w:iCs/>
      <w:color w:val="000000"/>
      <w:kern w:val="32"/>
      <w:szCs w:val="28"/>
    </w:rPr>
  </w:style>
  <w:style w:type="paragraph" w:styleId="Overskrift3">
    <w:name w:val="heading 3"/>
    <w:basedOn w:val="Normal"/>
    <w:next w:val="Normal"/>
    <w:link w:val="Overskrift3Tegn"/>
    <w:unhideWhenUsed/>
    <w:qFormat/>
    <w:rsid w:val="00A459DC"/>
    <w:pPr>
      <w:spacing w:after="0" w:line="240" w:lineRule="auto"/>
      <w:outlineLvl w:val="2"/>
    </w:pPr>
    <w:rPr>
      <w:rFonts w:ascii="Times New Roman" w:eastAsia="Times New Roman" w:hAnsi="Times New Roman" w:cs="Times New Roman"/>
      <w:b/>
      <w:szCs w:val="24"/>
      <w:lang w:eastAsia="nb-NO"/>
    </w:rPr>
  </w:style>
  <w:style w:type="paragraph" w:styleId="Overskrift6">
    <w:name w:val="heading 6"/>
    <w:basedOn w:val="Overskrift2"/>
    <w:next w:val="Normal"/>
    <w:link w:val="Overskrift6Tegn"/>
    <w:qFormat/>
    <w:rsid w:val="00A459DC"/>
    <w:pPr>
      <w:outlineLvl w:val="5"/>
    </w:pPr>
    <w:rPr>
      <w:rFonts w:cs="Times New Roman"/>
      <w:b w:val="0"/>
      <w:bCs w:val="0"/>
      <w:sz w:val="24"/>
      <w:szCs w:val="22"/>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aksdokumenter">
    <w:name w:val="Saksdokumenter"/>
    <w:basedOn w:val="Normal"/>
    <w:link w:val="SaksdokumenterTegn"/>
    <w:qFormat/>
    <w:rsid w:val="00A459DC"/>
    <w:pPr>
      <w:spacing w:after="0" w:line="240" w:lineRule="auto"/>
    </w:pPr>
    <w:rPr>
      <w:rFonts w:ascii="Times New Roman" w:eastAsia="Times New Roman" w:hAnsi="Times New Roman" w:cs="Times New Roman"/>
      <w:sz w:val="20"/>
      <w:szCs w:val="20"/>
      <w:lang w:eastAsia="nb-NO"/>
    </w:rPr>
  </w:style>
  <w:style w:type="character" w:customStyle="1" w:styleId="SaksdokumenterTegn">
    <w:name w:val="Saksdokumenter Tegn"/>
    <w:basedOn w:val="Standardskriftforavsnitt"/>
    <w:link w:val="Saksdokumenter"/>
    <w:rsid w:val="00A459DC"/>
    <w:rPr>
      <w:rFonts w:ascii="Times New Roman" w:eastAsia="Times New Roman" w:hAnsi="Times New Roman" w:cs="Times New Roman"/>
      <w:sz w:val="20"/>
      <w:szCs w:val="20"/>
      <w:lang w:eastAsia="nb-NO"/>
    </w:rPr>
  </w:style>
  <w:style w:type="paragraph" w:customStyle="1" w:styleId="Saksoverskrift">
    <w:name w:val="Saksoverskrift"/>
    <w:basedOn w:val="Overskrift1"/>
    <w:next w:val="Normal"/>
    <w:link w:val="SaksoverskriftTegn"/>
    <w:qFormat/>
    <w:rsid w:val="00A459DC"/>
    <w:rPr>
      <w:rFonts w:ascii="Verdana" w:hAnsi="Verdana"/>
      <w:color w:val="000000"/>
      <w:sz w:val="36"/>
      <w:szCs w:val="22"/>
    </w:rPr>
  </w:style>
  <w:style w:type="character" w:customStyle="1" w:styleId="SaksoverskriftTegn">
    <w:name w:val="Saksoverskrift Tegn"/>
    <w:basedOn w:val="Standardskriftforavsnitt"/>
    <w:link w:val="Saksoverskrift"/>
    <w:rsid w:val="00A459DC"/>
    <w:rPr>
      <w:rFonts w:ascii="Verdana" w:eastAsiaTheme="majorEastAsia" w:hAnsi="Verdana" w:cstheme="majorBidi"/>
      <w:color w:val="000000"/>
      <w:sz w:val="36"/>
      <w:lang w:eastAsia="nb-NO"/>
    </w:rPr>
  </w:style>
  <w:style w:type="character" w:customStyle="1" w:styleId="Overskrift1Tegn">
    <w:name w:val="Overskrift 1 Tegn"/>
    <w:basedOn w:val="Standardskriftforavsnitt"/>
    <w:link w:val="Overskrift1"/>
    <w:uiPriority w:val="9"/>
    <w:rsid w:val="00A459DC"/>
    <w:rPr>
      <w:rFonts w:asciiTheme="majorHAnsi" w:eastAsiaTheme="majorEastAsia" w:hAnsiTheme="majorHAnsi" w:cstheme="majorBidi"/>
      <w:color w:val="2E74B5" w:themeColor="accent1" w:themeShade="BF"/>
      <w:sz w:val="32"/>
      <w:szCs w:val="32"/>
      <w:lang w:eastAsia="nb-NO"/>
    </w:rPr>
  </w:style>
  <w:style w:type="character" w:customStyle="1" w:styleId="Overskrift2Tegn">
    <w:name w:val="Overskrift 2 Tegn"/>
    <w:basedOn w:val="Standardskriftforavsnitt"/>
    <w:link w:val="Overskrift2"/>
    <w:rsid w:val="00A459DC"/>
    <w:rPr>
      <w:rFonts w:ascii="Times New Roman" w:eastAsia="Times New Roman" w:hAnsi="Times New Roman" w:cs="Arial"/>
      <w:b/>
      <w:bCs/>
      <w:iCs/>
      <w:color w:val="000000"/>
      <w:kern w:val="32"/>
      <w:sz w:val="32"/>
      <w:szCs w:val="28"/>
      <w:lang w:eastAsia="nb-NO"/>
    </w:rPr>
  </w:style>
  <w:style w:type="character" w:customStyle="1" w:styleId="Overskrift3Tegn">
    <w:name w:val="Overskrift 3 Tegn"/>
    <w:basedOn w:val="Standardskriftforavsnitt"/>
    <w:link w:val="Overskrift3"/>
    <w:rsid w:val="00A459DC"/>
    <w:rPr>
      <w:rFonts w:ascii="Times New Roman" w:eastAsia="Times New Roman" w:hAnsi="Times New Roman" w:cs="Times New Roman"/>
      <w:b/>
      <w:sz w:val="24"/>
      <w:szCs w:val="24"/>
      <w:lang w:eastAsia="nb-NO"/>
    </w:rPr>
  </w:style>
  <w:style w:type="character" w:customStyle="1" w:styleId="Overskrift6Tegn">
    <w:name w:val="Overskrift 6 Tegn"/>
    <w:basedOn w:val="Standardskriftforavsnitt"/>
    <w:link w:val="Overskrift6"/>
    <w:rsid w:val="00A459DC"/>
    <w:rPr>
      <w:rFonts w:ascii="Times New Roman" w:eastAsia="Times New Roman" w:hAnsi="Times New Roman" w:cs="Times New Roman"/>
      <w:iCs/>
      <w:color w:val="000000"/>
      <w:kern w:val="32"/>
      <w:sz w:val="24"/>
      <w:u w:val="single"/>
      <w:lang w:eastAsia="nb-NO"/>
    </w:rPr>
  </w:style>
  <w:style w:type="paragraph" w:styleId="Brdtekst">
    <w:name w:val="Body Text"/>
    <w:basedOn w:val="Normal"/>
    <w:link w:val="BrdtekstTegn"/>
    <w:uiPriority w:val="99"/>
    <w:unhideWhenUsed/>
    <w:rsid w:val="00A459DC"/>
    <w:pPr>
      <w:spacing w:after="0" w:line="240" w:lineRule="auto"/>
      <w:ind w:left="1077"/>
    </w:pPr>
    <w:rPr>
      <w:rFonts w:ascii="Times New Roman" w:eastAsia="Times New Roman" w:hAnsi="Times New Roman" w:cs="Times New Roman"/>
      <w:szCs w:val="20"/>
      <w:lang w:eastAsia="nb-NO"/>
    </w:rPr>
  </w:style>
  <w:style w:type="character" w:customStyle="1" w:styleId="BrdtekstTegn">
    <w:name w:val="Brødtekst Tegn"/>
    <w:basedOn w:val="Standardskriftforavsnitt"/>
    <w:link w:val="Brdtekst"/>
    <w:uiPriority w:val="99"/>
    <w:rsid w:val="00A459DC"/>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F0BB9"/>
    <w:pPr>
      <w:ind w:left="720"/>
      <w:contextualSpacing/>
    </w:pPr>
  </w:style>
  <w:style w:type="paragraph" w:styleId="Bobletekst">
    <w:name w:val="Balloon Text"/>
    <w:basedOn w:val="Normal"/>
    <w:link w:val="BobletekstTegn"/>
    <w:uiPriority w:val="99"/>
    <w:semiHidden/>
    <w:unhideWhenUsed/>
    <w:rsid w:val="008F0BB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F0BB9"/>
    <w:rPr>
      <w:rFonts w:ascii="Segoe UI" w:hAnsi="Segoe UI" w:cs="Segoe UI"/>
      <w:sz w:val="18"/>
      <w:szCs w:val="18"/>
    </w:rPr>
  </w:style>
  <w:style w:type="paragraph" w:styleId="Revisjon">
    <w:name w:val="Revision"/>
    <w:hidden/>
    <w:uiPriority w:val="99"/>
    <w:semiHidden/>
    <w:rsid w:val="00510A15"/>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2172">
      <w:bodyDiv w:val="1"/>
      <w:marLeft w:val="0"/>
      <w:marRight w:val="0"/>
      <w:marTop w:val="0"/>
      <w:marBottom w:val="0"/>
      <w:divBdr>
        <w:top w:val="none" w:sz="0" w:space="0" w:color="auto"/>
        <w:left w:val="none" w:sz="0" w:space="0" w:color="auto"/>
        <w:bottom w:val="none" w:sz="0" w:space="0" w:color="auto"/>
        <w:right w:val="none" w:sz="0" w:space="0" w:color="auto"/>
      </w:divBdr>
    </w:div>
    <w:div w:id="1926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2EC5C-D1F0-4EC1-B8B5-75300BB4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3996</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Myhre</dc:creator>
  <cp:keywords/>
  <dc:description/>
  <cp:lastModifiedBy>Leder for Teologene</cp:lastModifiedBy>
  <cp:revision>2</cp:revision>
  <cp:lastPrinted>2023-05-23T06:58:00Z</cp:lastPrinted>
  <dcterms:created xsi:type="dcterms:W3CDTF">2023-06-01T13:14:00Z</dcterms:created>
  <dcterms:modified xsi:type="dcterms:W3CDTF">2023-06-01T13:14:00Z</dcterms:modified>
</cp:coreProperties>
</file>